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1" w:rsidRDefault="00FC36E1" w:rsidP="00FC36E1">
      <w:pPr>
        <w:pStyle w:val="Heading1"/>
        <w:shd w:val="clear" w:color="auto" w:fill="FFFFFF"/>
        <w:spacing w:before="75" w:after="300" w:line="510" w:lineRule="atLeast"/>
        <w:textAlignment w:val="baseline"/>
        <w:rPr>
          <w:rFonts w:ascii="Cabin Bold" w:hAnsi="Cabin Bold" w:cs="Arial"/>
          <w:color w:val="527934"/>
          <w:sz w:val="42"/>
          <w:szCs w:val="42"/>
        </w:rPr>
      </w:pPr>
      <w:bookmarkStart w:id="0" w:name="_GoBack"/>
      <w:r>
        <w:rPr>
          <w:rFonts w:ascii="Cabin Bold" w:hAnsi="Cabin Bold" w:cs="Arial"/>
          <w:b/>
          <w:bCs/>
          <w:color w:val="527934"/>
          <w:sz w:val="42"/>
          <w:szCs w:val="42"/>
        </w:rPr>
        <w:t>Enforcement</w:t>
      </w:r>
    </w:p>
    <w:bookmarkEnd w:id="0"/>
    <w:p w:rsidR="00FC36E1" w:rsidRDefault="00FC36E1" w:rsidP="00FC36E1">
      <w:pPr>
        <w:pStyle w:val="Heading2"/>
        <w:shd w:val="clear" w:color="auto" w:fill="FFFFFF"/>
        <w:spacing w:before="150" w:after="225" w:line="450" w:lineRule="atLeast"/>
        <w:textAlignment w:val="baseline"/>
        <w:rPr>
          <w:rFonts w:ascii="Cabin Bold" w:hAnsi="Cabin Bold" w:cs="Arial"/>
          <w:b/>
          <w:bCs/>
          <w:color w:val="003E78"/>
          <w:sz w:val="38"/>
          <w:szCs w:val="38"/>
        </w:rPr>
      </w:pPr>
      <w:r>
        <w:rPr>
          <w:rFonts w:ascii="Cabin Bold" w:hAnsi="Cabin Bold" w:cs="Arial"/>
          <w:b/>
          <w:bCs/>
          <w:color w:val="003E78"/>
          <w:sz w:val="38"/>
          <w:szCs w:val="38"/>
        </w:rPr>
        <w:t>Sanctions</w:t>
      </w:r>
    </w:p>
    <w:p w:rsidR="00FC36E1" w:rsidRDefault="00FC36E1" w:rsidP="00FC36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The Office of Civil Rights is responsible for enforcing the HIPAA privacy regulations. Hospitals are subject to the following sanctions for violations:</w:t>
      </w:r>
    </w:p>
    <w:p w:rsidR="00FC36E1" w:rsidRDefault="00FC36E1" w:rsidP="00FC36E1">
      <w:pPr>
        <w:numPr>
          <w:ilvl w:val="0"/>
          <w:numId w:val="8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$100 per patient per violation up to a maximum of $25,000 of "an identical requirement or prohibition during a single calendar year." This penalty cannot be imposed if the violation was due to "reasonable cause and not willful neglect" and was corrected within 30 days of the time a person using "reasonable diligence" would have known about it.</w:t>
      </w:r>
    </w:p>
    <w:p w:rsidR="00FC36E1" w:rsidRDefault="00FC36E1" w:rsidP="00FC36E1">
      <w:pPr>
        <w:numPr>
          <w:ilvl w:val="0"/>
          <w:numId w:val="8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If "knowingly," not more than $50,000 and/or not more than 1 year in prison</w:t>
      </w:r>
    </w:p>
    <w:p w:rsidR="00FC36E1" w:rsidRDefault="00FC36E1" w:rsidP="00FC36E1">
      <w:pPr>
        <w:numPr>
          <w:ilvl w:val="0"/>
          <w:numId w:val="8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If "under false pretenses," not more than $100,000 and/or not more than 5 years in prison</w:t>
      </w:r>
    </w:p>
    <w:p w:rsidR="00FC36E1" w:rsidRDefault="00FC36E1" w:rsidP="00FC36E1">
      <w:pPr>
        <w:numPr>
          <w:ilvl w:val="0"/>
          <w:numId w:val="8"/>
        </w:numPr>
        <w:shd w:val="clear" w:color="auto" w:fill="FFFFFF"/>
        <w:spacing w:after="75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If knowingly sells private information for compensation, not more than $250,000 and/or not more than 10 years</w:t>
      </w:r>
    </w:p>
    <w:p w:rsidR="00FC36E1" w:rsidRDefault="00FC36E1" w:rsidP="00FC36E1">
      <w:pPr>
        <w:pStyle w:val="Heading2"/>
        <w:shd w:val="clear" w:color="auto" w:fill="FFFFFF"/>
        <w:spacing w:before="150" w:after="225" w:line="450" w:lineRule="atLeast"/>
        <w:textAlignment w:val="baseline"/>
        <w:rPr>
          <w:rFonts w:ascii="Cabin Bold" w:hAnsi="Cabin Bold" w:cs="Arial"/>
          <w:color w:val="003E78"/>
          <w:sz w:val="38"/>
          <w:szCs w:val="38"/>
        </w:rPr>
      </w:pPr>
      <w:r>
        <w:rPr>
          <w:rFonts w:ascii="Cabin Bold" w:hAnsi="Cabin Bold" w:cs="Arial"/>
          <w:b/>
          <w:bCs/>
          <w:color w:val="003E78"/>
          <w:sz w:val="38"/>
          <w:szCs w:val="38"/>
        </w:rPr>
        <w:t>Duty to Mitigate</w:t>
      </w:r>
    </w:p>
    <w:p w:rsidR="00FC36E1" w:rsidRDefault="00FC36E1" w:rsidP="00FC36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Hospitals and other covered entities must mitigate any harmful effect of a use or disclosure of protected health information that is known to the hospital. This duty extends to violation of internal policies and procedures, not just violations of the regulations.</w:t>
      </w:r>
    </w:p>
    <w:p w:rsidR="00FC36E1" w:rsidRDefault="00FC36E1" w:rsidP="00FC36E1">
      <w:pPr>
        <w:pStyle w:val="Heading2"/>
        <w:shd w:val="clear" w:color="auto" w:fill="FFFFFF"/>
        <w:spacing w:before="150" w:after="225" w:line="450" w:lineRule="atLeast"/>
        <w:textAlignment w:val="baseline"/>
        <w:rPr>
          <w:rFonts w:ascii="Cabin Bold" w:hAnsi="Cabin Bold" w:cs="Arial"/>
          <w:color w:val="003E78"/>
          <w:sz w:val="38"/>
          <w:szCs w:val="38"/>
        </w:rPr>
      </w:pPr>
      <w:r>
        <w:rPr>
          <w:rFonts w:ascii="Cabin Bold" w:hAnsi="Cabin Bold" w:cs="Arial"/>
          <w:b/>
          <w:bCs/>
          <w:color w:val="003E78"/>
          <w:sz w:val="38"/>
          <w:szCs w:val="38"/>
        </w:rPr>
        <w:t>Private Right of Action</w:t>
      </w:r>
    </w:p>
    <w:p w:rsidR="00FC36E1" w:rsidRDefault="00FC36E1" w:rsidP="00FC36E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The HIPAA regulations do not provide for a private right of action against a provider for violation of the privacy regulations. But see the Implementation Tip below.</w:t>
      </w:r>
    </w:p>
    <w:p w:rsidR="00FC36E1" w:rsidRDefault="00FC36E1" w:rsidP="00FC36E1">
      <w:pPr>
        <w:numPr>
          <w:ilvl w:val="0"/>
          <w:numId w:val="9"/>
        </w:numPr>
        <w:shd w:val="clear" w:color="auto" w:fill="FFFFFF"/>
        <w:spacing w:after="0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Style w:val="Strong"/>
          <w:rFonts w:ascii="Cabin Bold" w:hAnsi="Cabin Bold" w:cs="Arial"/>
          <w:color w:val="000000"/>
          <w:sz w:val="21"/>
          <w:szCs w:val="21"/>
          <w:bdr w:val="none" w:sz="0" w:space="0" w:color="auto" w:frame="1"/>
        </w:rPr>
        <w:t>Implementation Tip: </w:t>
      </w:r>
      <w:r>
        <w:rPr>
          <w:rFonts w:ascii="inherit" w:hAnsi="inherit" w:cs="Arial"/>
          <w:color w:val="000000"/>
          <w:sz w:val="21"/>
          <w:szCs w:val="21"/>
        </w:rPr>
        <w:t> Office of Civil Rights compliance expectations will be "scalable;" meaning larger providers with arguably more resources to put toward compliance will be held to a higher standard than smaller providers, at least initially.</w:t>
      </w:r>
    </w:p>
    <w:p w:rsidR="00FC36E1" w:rsidRDefault="00FC36E1" w:rsidP="00FC36E1">
      <w:pPr>
        <w:numPr>
          <w:ilvl w:val="0"/>
          <w:numId w:val="9"/>
        </w:numPr>
        <w:shd w:val="clear" w:color="auto" w:fill="FFFFFF"/>
        <w:spacing w:after="0" w:line="240" w:lineRule="auto"/>
        <w:ind w:left="225" w:right="450"/>
        <w:textAlignment w:val="baseline"/>
        <w:rPr>
          <w:rFonts w:ascii="inherit" w:hAnsi="inherit" w:cs="Arial"/>
          <w:color w:val="000000"/>
          <w:sz w:val="21"/>
          <w:szCs w:val="21"/>
        </w:rPr>
      </w:pPr>
      <w:r>
        <w:rPr>
          <w:rStyle w:val="Strong"/>
          <w:rFonts w:ascii="Cabin Bold" w:hAnsi="Cabin Bold" w:cs="Arial"/>
          <w:color w:val="000000"/>
          <w:sz w:val="21"/>
          <w:szCs w:val="21"/>
          <w:bdr w:val="none" w:sz="0" w:space="0" w:color="auto" w:frame="1"/>
        </w:rPr>
        <w:t>Implementation Tip:</w:t>
      </w:r>
      <w:r>
        <w:rPr>
          <w:rFonts w:ascii="inherit" w:hAnsi="inherit" w:cs="Arial"/>
          <w:color w:val="000000"/>
          <w:sz w:val="21"/>
          <w:szCs w:val="21"/>
        </w:rPr>
        <w:t>  Remember that, while the HIPAA regulations do not provide a private cause of action against a provider for violation of the HIPAA privacy regulations, creative plaintiff attorneys may well find a basis in state law to bring a lawsuit based on a HIPAA violation. The HIPAA regulations may provide the inherent standard to be followed in hospital privacy practices.</w:t>
      </w:r>
    </w:p>
    <w:p w:rsidR="00E609B1" w:rsidRPr="000539B9" w:rsidRDefault="00E609B1" w:rsidP="000539B9"/>
    <w:sectPr w:rsidR="00E609B1" w:rsidRPr="0005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 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8F"/>
    <w:multiLevelType w:val="multilevel"/>
    <w:tmpl w:val="3F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11AFB"/>
    <w:multiLevelType w:val="multilevel"/>
    <w:tmpl w:val="77D6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E6CFC"/>
    <w:multiLevelType w:val="multilevel"/>
    <w:tmpl w:val="BAB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60257"/>
    <w:multiLevelType w:val="multilevel"/>
    <w:tmpl w:val="051A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E3A12"/>
    <w:multiLevelType w:val="multilevel"/>
    <w:tmpl w:val="2640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B4B92"/>
    <w:multiLevelType w:val="multilevel"/>
    <w:tmpl w:val="EAB2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9156F"/>
    <w:multiLevelType w:val="multilevel"/>
    <w:tmpl w:val="E18A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B7D50"/>
    <w:multiLevelType w:val="multilevel"/>
    <w:tmpl w:val="57E2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7B2EFC"/>
    <w:multiLevelType w:val="multilevel"/>
    <w:tmpl w:val="8D8E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1"/>
    <w:rsid w:val="000539B9"/>
    <w:rsid w:val="00101C0E"/>
    <w:rsid w:val="00202F41"/>
    <w:rsid w:val="003E3883"/>
    <w:rsid w:val="00A55E0B"/>
    <w:rsid w:val="00E609B1"/>
    <w:rsid w:val="00F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2D75"/>
  <w15:chartTrackingRefBased/>
  <w15:docId w15:val="{4AB16BF9-5555-49BE-8362-C548B63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5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9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5E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55E0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5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E0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2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Meyer</dc:creator>
  <cp:keywords/>
  <dc:description/>
  <cp:lastModifiedBy>Danielle Meyer</cp:lastModifiedBy>
  <cp:revision>2</cp:revision>
  <dcterms:created xsi:type="dcterms:W3CDTF">2017-07-27T17:49:00Z</dcterms:created>
  <dcterms:modified xsi:type="dcterms:W3CDTF">2017-07-27T17:49:00Z</dcterms:modified>
</cp:coreProperties>
</file>